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6E4340A3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B55834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7050C8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421972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BF0E4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7050C8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BF0E49">
        <w:rPr>
          <w:rFonts w:ascii="Times New Roman" w:hAnsi="Times New Roman" w:cs="Times New Roman"/>
          <w:sz w:val="28"/>
          <w:szCs w:val="28"/>
          <w:lang w:val="ru-RU"/>
        </w:rPr>
        <w:t xml:space="preserve"> сентября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</w:p>
    <w:p w14:paraId="07D2F8E3" w14:textId="77777777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EB6B5D" w14:textId="06A51457" w:rsidR="00997A3D" w:rsidRDefault="00B55834" w:rsidP="00997A3D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 </w:t>
      </w:r>
      <w:r w:rsidR="00421972" w:rsidRPr="0042197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требования</w:t>
      </w:r>
      <w:r w:rsidR="0042197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х</w:t>
      </w:r>
      <w:r w:rsidR="00421972" w:rsidRPr="0042197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к </w:t>
      </w:r>
      <w:proofErr w:type="spellStart"/>
      <w:r w:rsidR="00421972" w:rsidRPr="0042197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тьюторам</w:t>
      </w:r>
      <w:proofErr w:type="spellEnd"/>
      <w:r w:rsidR="00421972" w:rsidRPr="0042197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 образовательных организациях</w:t>
      </w:r>
    </w:p>
    <w:bookmarkEnd w:id="0"/>
    <w:p w14:paraId="5A940541" w14:textId="3882AF12" w:rsidR="00AD11DA" w:rsidRDefault="00997A3D" w:rsidP="00997A3D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0F6FE554" w14:textId="77777777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85090F7" w14:textId="61D0961C" w:rsidR="00421972" w:rsidRDefault="00421972" w:rsidP="0042197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9096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соответствии с письмом</w:t>
      </w:r>
      <w:r w:rsidRPr="00F9096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Министерства образования и науки РД №06-13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14</w:t>
      </w:r>
      <w:r w:rsidRPr="00F9096C">
        <w:rPr>
          <w:rFonts w:ascii="Times New Roman" w:eastAsia="Times New Roman" w:hAnsi="Times New Roman" w:cs="Times New Roman"/>
          <w:sz w:val="28"/>
          <w:szCs w:val="28"/>
          <w:lang w:val="ru-RU"/>
        </w:rPr>
        <w:t>/01-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18</w:t>
      </w:r>
      <w:r w:rsidRPr="00F9096C">
        <w:rPr>
          <w:rFonts w:ascii="Times New Roman" w:eastAsia="Times New Roman" w:hAnsi="Times New Roman" w:cs="Times New Roman"/>
          <w:sz w:val="28"/>
          <w:szCs w:val="28"/>
          <w:lang w:val="ru-RU"/>
        </w:rPr>
        <w:t>/25 от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9096C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F9096C">
        <w:rPr>
          <w:rFonts w:ascii="Times New Roman" w:eastAsia="Times New Roman" w:hAnsi="Times New Roman" w:cs="Times New Roman"/>
          <w:sz w:val="28"/>
          <w:szCs w:val="28"/>
          <w:lang w:val="ru-RU"/>
        </w:rPr>
        <w:t>.09.2025г.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64C88">
        <w:rPr>
          <w:rStyle w:val="fontstyle01"/>
          <w:lang w:val="ru-RU"/>
        </w:rPr>
        <w:t>М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>КУ «Управление образования»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1972">
        <w:rPr>
          <w:rFonts w:ascii="Times New Roman" w:eastAsia="Times New Roman" w:hAnsi="Times New Roman" w:cs="Times New Roman"/>
          <w:sz w:val="28"/>
          <w:szCs w:val="28"/>
          <w:lang w:val="ru-RU"/>
        </w:rPr>
        <w:t>доводит до вас</w:t>
      </w:r>
      <w:r w:rsidRPr="00421972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письмо Минпросвещения России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421972">
        <w:rPr>
          <w:rFonts w:ascii="Times New Roman" w:eastAsia="Times New Roman" w:hAnsi="Times New Roman" w:cs="Times New Roman"/>
          <w:sz w:val="28"/>
          <w:szCs w:val="28"/>
          <w:lang w:val="ru-RU"/>
        </w:rPr>
        <w:t>разъяснени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4219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вопросу определения</w:t>
      </w:r>
      <w:r w:rsidRPr="00421972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приоритетного использования документов, устанавливающих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219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квалификационные требования к </w:t>
      </w:r>
      <w:proofErr w:type="spellStart"/>
      <w:r w:rsidRPr="00421972">
        <w:rPr>
          <w:rFonts w:ascii="Times New Roman" w:eastAsia="Times New Roman" w:hAnsi="Times New Roman" w:cs="Times New Roman"/>
          <w:sz w:val="28"/>
          <w:szCs w:val="28"/>
          <w:lang w:val="ru-RU"/>
        </w:rPr>
        <w:t>тьюторам</w:t>
      </w:r>
      <w:proofErr w:type="spellEnd"/>
      <w:r w:rsidRPr="004219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образовательных организациях,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21972">
        <w:rPr>
          <w:rFonts w:ascii="Times New Roman" w:eastAsia="Times New Roman" w:hAnsi="Times New Roman" w:cs="Times New Roman"/>
          <w:sz w:val="28"/>
          <w:szCs w:val="28"/>
          <w:lang w:val="ru-RU"/>
        </w:rPr>
        <w:t>которыми должны руководствоваться работодатели, разработанные совместно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219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Минтрудом России. </w:t>
      </w:r>
    </w:p>
    <w:p w14:paraId="1A1B8C1D" w14:textId="77777777" w:rsidR="00421972" w:rsidRDefault="00421972" w:rsidP="0042197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5F1519D" w14:textId="30005680" w:rsidR="007050C8" w:rsidRDefault="00421972" w:rsidP="00421972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421972">
        <w:rPr>
          <w:rStyle w:val="fontstyle01"/>
          <w:lang w:val="ru-RU"/>
        </w:rPr>
        <w:t>Приложение: на 3 л. в 1 экз.</w:t>
      </w:r>
    </w:p>
    <w:p w14:paraId="5F4FA307" w14:textId="0D2E3BA8" w:rsidR="007050C8" w:rsidRDefault="007050C8" w:rsidP="007050C8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41B35607" w14:textId="77777777" w:rsidR="007050C8" w:rsidRDefault="007050C8" w:rsidP="007050C8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4107B70A" w14:textId="6005D49F" w:rsidR="00F9096C" w:rsidRDefault="00F9096C" w:rsidP="00F9096C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254705A6" w14:textId="37F7AEAC" w:rsidR="00AD11DA" w:rsidRPr="00AD11DA" w:rsidRDefault="007B357E" w:rsidP="00AD11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Начальник</w:t>
      </w:r>
      <w:r w:rsidR="00AD11DA"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МКУ</w:t>
      </w:r>
    </w:p>
    <w:p w14:paraId="30B08AFF" w14:textId="629D8AC9" w:rsidR="00AD11DA" w:rsidRPr="00AD11DA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«Управление образования</w:t>
      </w:r>
      <w:proofErr w:type="gramStart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»:   </w:t>
      </w:r>
      <w:proofErr w:type="gramEnd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</w:t>
      </w:r>
      <w:r w:rsidR="007B3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</w:t>
      </w:r>
      <w:proofErr w:type="spellStart"/>
      <w:r w:rsidR="007B3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Х.</w:t>
      </w: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173654C6" w:rsid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1A5EEDF9" w14:textId="1AE068A1" w:rsidR="00F9096C" w:rsidRDefault="00F9096C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2E1AA675" w14:textId="4F70924C" w:rsidR="00421972" w:rsidRDefault="00421972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2CA94580" w14:textId="74DC1BCF" w:rsidR="00421972" w:rsidRDefault="00421972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3B23CC03" w14:textId="675653A6" w:rsidR="00421972" w:rsidRDefault="00421972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75D3E8DC" w14:textId="5D992CCB" w:rsidR="00421972" w:rsidRDefault="00421972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58583EBD" w14:textId="4C6BAE14" w:rsidR="00421972" w:rsidRDefault="00421972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5A0211CD" w14:textId="1C71CBD4" w:rsidR="00421972" w:rsidRDefault="00421972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54A53C23" w14:textId="6200E66D" w:rsidR="00421972" w:rsidRDefault="00421972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5794CA06" w14:textId="02172DA3" w:rsidR="00421972" w:rsidRDefault="00421972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4E3E7771" w14:textId="4D7910DB" w:rsidR="00421972" w:rsidRDefault="00421972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38887421" w14:textId="65DBF645" w:rsidR="00421972" w:rsidRDefault="00421972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42839E91" w14:textId="4E66F0EC" w:rsidR="00421972" w:rsidRDefault="00421972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5E357C2D" w14:textId="44E9C082" w:rsidR="00421972" w:rsidRDefault="00421972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568B2639" w14:textId="3346413C" w:rsidR="00421972" w:rsidRDefault="00421972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29415D2F" w14:textId="4BA0AB5E" w:rsidR="00421972" w:rsidRDefault="00421972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6DDB0013" w14:textId="059ECB52" w:rsidR="00421972" w:rsidRDefault="00421972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37EACA5A" w14:textId="4561B610" w:rsidR="00421972" w:rsidRDefault="00421972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509255B5" w14:textId="18EEEF0D" w:rsidR="00421972" w:rsidRDefault="00421972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21558796" w14:textId="693F525E" w:rsidR="00421972" w:rsidRDefault="00421972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3D47C7ED" w14:textId="05CD9888" w:rsidR="00421972" w:rsidRDefault="00421972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3B614D2F" w14:textId="1EDACB42" w:rsidR="00421972" w:rsidRDefault="00421972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4AB46BE2" w14:textId="069B8CD4" w:rsidR="00421972" w:rsidRDefault="00421972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18765EAF" w14:textId="101B25DC" w:rsidR="00421972" w:rsidRDefault="00421972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7C882AEE" w14:textId="0EE3EDA4" w:rsidR="00421972" w:rsidRDefault="00421972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592065BF" w14:textId="4AEC40EE" w:rsidR="00421972" w:rsidRDefault="00421972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6483BD8E" w14:textId="2D0BDB49" w:rsidR="00421972" w:rsidRDefault="00421972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3AE84C2C" w14:textId="7CBF06DA" w:rsidR="00421972" w:rsidRDefault="00421972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4776D55A" w14:textId="34E3B6C9" w:rsidR="00421972" w:rsidRDefault="00421972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1EE815BD" w14:textId="4896A989" w:rsidR="00421972" w:rsidRDefault="00421972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56F2B73F" w14:textId="77777777" w:rsidR="00421972" w:rsidRDefault="00421972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0799341E" w14:textId="5173E9F5" w:rsidR="00F9096C" w:rsidRDefault="00F9096C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418F0884" w14:textId="128CC315" w:rsidR="00421972" w:rsidRPr="00421972" w:rsidRDefault="00421972" w:rsidP="00421972">
      <w:pPr>
        <w:rPr>
          <w:lang w:val="ru-RU"/>
        </w:rPr>
      </w:pPr>
    </w:p>
    <w:tbl>
      <w:tblPr>
        <w:tblW w:w="87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2694"/>
      </w:tblGrid>
      <w:tr w:rsidR="00421972" w:rsidRPr="00421972" w14:paraId="0F274ACC" w14:textId="77777777" w:rsidTr="0042197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8D8A" w14:textId="33AC82BC" w:rsidR="00421972" w:rsidRPr="00421972" w:rsidRDefault="00421972" w:rsidP="00421972">
            <w:pPr>
              <w:rPr>
                <w:lang w:val="ru-RU"/>
              </w:rPr>
            </w:pPr>
            <w:r w:rsidRPr="00421972">
              <w:rPr>
                <w:rStyle w:val="fontstyle01"/>
                <w:color w:val="000080"/>
                <w:sz w:val="26"/>
                <w:szCs w:val="26"/>
                <w:lang w:val="ru-RU"/>
              </w:rPr>
              <w:t>МИНИСТЕРСТВО ПРОСВЕЩЕНИЯ</w:t>
            </w:r>
            <w:r w:rsidRPr="00421972">
              <w:rPr>
                <w:color w:val="000080"/>
                <w:sz w:val="26"/>
                <w:szCs w:val="26"/>
                <w:lang w:val="ru-RU"/>
              </w:rPr>
              <w:br/>
            </w:r>
            <w:r w:rsidRPr="00421972">
              <w:rPr>
                <w:rStyle w:val="fontstyle01"/>
                <w:color w:val="000080"/>
                <w:sz w:val="26"/>
                <w:szCs w:val="26"/>
                <w:lang w:val="ru-RU"/>
              </w:rPr>
              <w:t>РОССИЙСКОЙ ФЕДЕРАЦИИ</w:t>
            </w:r>
            <w:r w:rsidRPr="00421972">
              <w:rPr>
                <w:color w:val="000080"/>
                <w:sz w:val="26"/>
                <w:szCs w:val="26"/>
                <w:lang w:val="ru-RU"/>
              </w:rPr>
              <w:br/>
            </w:r>
            <w:r w:rsidRPr="00421972">
              <w:rPr>
                <w:rStyle w:val="fontstyle01"/>
                <w:color w:val="000080"/>
                <w:sz w:val="26"/>
                <w:szCs w:val="26"/>
                <w:lang w:val="ru-RU"/>
              </w:rPr>
              <w:t>(МИНПРОСВЕЩЕНИЯ РОССИИ)</w:t>
            </w:r>
            <w:r w:rsidRPr="00421972">
              <w:rPr>
                <w:color w:val="000080"/>
                <w:sz w:val="26"/>
                <w:szCs w:val="26"/>
                <w:lang w:val="ru-RU"/>
              </w:rPr>
              <w:br/>
            </w:r>
            <w:r w:rsidRPr="00421972">
              <w:rPr>
                <w:rStyle w:val="fontstyle21"/>
                <w:color w:val="000080"/>
                <w:sz w:val="26"/>
                <w:szCs w:val="26"/>
                <w:lang w:val="ru-RU"/>
              </w:rPr>
              <w:t>ЗАМЕСТИТЕЛЬ МИНИСТРА</w:t>
            </w:r>
            <w:r w:rsidRPr="00421972">
              <w:rPr>
                <w:b/>
                <w:bCs/>
                <w:color w:val="000080"/>
                <w:sz w:val="26"/>
                <w:szCs w:val="26"/>
                <w:lang w:val="ru-RU"/>
              </w:rPr>
              <w:br/>
            </w:r>
            <w:proofErr w:type="spellStart"/>
            <w:r w:rsidRPr="00421972">
              <w:rPr>
                <w:rStyle w:val="fontstyle01"/>
                <w:color w:val="000099"/>
                <w:sz w:val="20"/>
                <w:szCs w:val="20"/>
                <w:lang w:val="ru-RU"/>
              </w:rPr>
              <w:t>Люсиновская</w:t>
            </w:r>
            <w:proofErr w:type="spellEnd"/>
            <w:r w:rsidRPr="00421972">
              <w:rPr>
                <w:rStyle w:val="fontstyle01"/>
                <w:color w:val="000099"/>
                <w:sz w:val="20"/>
                <w:szCs w:val="20"/>
                <w:lang w:val="ru-RU"/>
              </w:rPr>
              <w:t xml:space="preserve"> ул., д. 51, Москва, 115093</w:t>
            </w:r>
            <w:r w:rsidRPr="00421972">
              <w:rPr>
                <w:color w:val="000099"/>
                <w:sz w:val="20"/>
                <w:szCs w:val="20"/>
                <w:lang w:val="ru-RU"/>
              </w:rPr>
              <w:br/>
            </w:r>
            <w:r w:rsidRPr="00421972">
              <w:rPr>
                <w:rStyle w:val="fontstyle01"/>
                <w:color w:val="000099"/>
                <w:sz w:val="20"/>
                <w:szCs w:val="20"/>
                <w:lang w:val="ru-RU"/>
              </w:rPr>
              <w:t>Тел. (495) 539-55-19. Факс (495) 587-01-13</w:t>
            </w:r>
            <w:r w:rsidRPr="00421972">
              <w:rPr>
                <w:color w:val="000099"/>
                <w:sz w:val="20"/>
                <w:szCs w:val="20"/>
                <w:lang w:val="ru-RU"/>
              </w:rPr>
              <w:br/>
            </w:r>
            <w:r>
              <w:rPr>
                <w:rStyle w:val="fontstyle01"/>
                <w:color w:val="000099"/>
                <w:sz w:val="20"/>
                <w:szCs w:val="20"/>
              </w:rPr>
              <w:t>E</w:t>
            </w:r>
            <w:r w:rsidRPr="00421972">
              <w:rPr>
                <w:rStyle w:val="fontstyle01"/>
                <w:color w:val="000099"/>
                <w:sz w:val="20"/>
                <w:szCs w:val="20"/>
                <w:lang w:val="ru-RU"/>
              </w:rPr>
              <w:t>-</w:t>
            </w:r>
            <w:r>
              <w:rPr>
                <w:rStyle w:val="fontstyle01"/>
                <w:color w:val="000099"/>
                <w:sz w:val="20"/>
                <w:szCs w:val="20"/>
              </w:rPr>
              <w:t>mail</w:t>
            </w:r>
            <w:r w:rsidRPr="00421972">
              <w:rPr>
                <w:rStyle w:val="fontstyle01"/>
                <w:color w:val="000099"/>
                <w:sz w:val="20"/>
                <w:szCs w:val="20"/>
                <w:lang w:val="ru-RU"/>
              </w:rPr>
              <w:t xml:space="preserve">: </w:t>
            </w:r>
            <w:r>
              <w:rPr>
                <w:rStyle w:val="fontstyle01"/>
                <w:color w:val="000099"/>
                <w:sz w:val="20"/>
                <w:szCs w:val="20"/>
              </w:rPr>
              <w:t>info</w:t>
            </w:r>
            <w:r w:rsidRPr="00421972">
              <w:rPr>
                <w:rStyle w:val="fontstyle01"/>
                <w:color w:val="000099"/>
                <w:sz w:val="20"/>
                <w:szCs w:val="20"/>
                <w:lang w:val="ru-RU"/>
              </w:rPr>
              <w:t>@</w:t>
            </w:r>
            <w:proofErr w:type="spellStart"/>
            <w:r>
              <w:rPr>
                <w:rStyle w:val="fontstyle01"/>
                <w:color w:val="000099"/>
                <w:sz w:val="20"/>
                <w:szCs w:val="20"/>
              </w:rPr>
              <w:t>edu</w:t>
            </w:r>
            <w:proofErr w:type="spellEnd"/>
            <w:r w:rsidRPr="00421972">
              <w:rPr>
                <w:rStyle w:val="fontstyle01"/>
                <w:color w:val="000099"/>
                <w:sz w:val="20"/>
                <w:szCs w:val="20"/>
                <w:lang w:val="ru-RU"/>
              </w:rPr>
              <w:t>.</w:t>
            </w:r>
            <w:proofErr w:type="spellStart"/>
            <w:r>
              <w:rPr>
                <w:rStyle w:val="fontstyle01"/>
                <w:color w:val="000099"/>
                <w:sz w:val="20"/>
                <w:szCs w:val="20"/>
              </w:rPr>
              <w:t>gov</w:t>
            </w:r>
            <w:proofErr w:type="spellEnd"/>
            <w:r w:rsidRPr="00421972">
              <w:rPr>
                <w:rStyle w:val="fontstyle01"/>
                <w:color w:val="000099"/>
                <w:sz w:val="20"/>
                <w:szCs w:val="20"/>
                <w:lang w:val="ru-RU"/>
              </w:rPr>
              <w:t>.</w:t>
            </w:r>
            <w:proofErr w:type="spellStart"/>
            <w:r>
              <w:rPr>
                <w:rStyle w:val="fontstyle01"/>
                <w:color w:val="000099"/>
                <w:sz w:val="20"/>
                <w:szCs w:val="20"/>
              </w:rPr>
              <w:t>ru</w:t>
            </w:r>
            <w:proofErr w:type="spellEnd"/>
            <w:r w:rsidRPr="00421972">
              <w:rPr>
                <w:color w:val="000099"/>
                <w:sz w:val="20"/>
                <w:szCs w:val="20"/>
                <w:lang w:val="ru-RU"/>
              </w:rPr>
              <w:br/>
            </w:r>
            <w:r w:rsidRPr="00421972">
              <w:rPr>
                <w:rStyle w:val="fontstyle01"/>
                <w:color w:val="000080"/>
                <w:sz w:val="20"/>
                <w:szCs w:val="20"/>
                <w:lang w:val="ru-RU"/>
              </w:rPr>
              <w:t>ОГРН 1187746728840</w:t>
            </w:r>
            <w:r w:rsidRPr="00421972">
              <w:rPr>
                <w:color w:val="000080"/>
                <w:sz w:val="20"/>
                <w:szCs w:val="20"/>
                <w:lang w:val="ru-RU"/>
              </w:rPr>
              <w:br/>
            </w:r>
            <w:r w:rsidRPr="00421972">
              <w:rPr>
                <w:rStyle w:val="fontstyle01"/>
                <w:color w:val="000080"/>
                <w:sz w:val="20"/>
                <w:szCs w:val="20"/>
                <w:lang w:val="ru-RU"/>
              </w:rPr>
              <w:t>ИНН/КПП 7707418081/772501001</w:t>
            </w:r>
            <w:r w:rsidRPr="00421972">
              <w:rPr>
                <w:color w:val="000080"/>
                <w:sz w:val="20"/>
                <w:szCs w:val="20"/>
                <w:lang w:val="ru-RU"/>
              </w:rPr>
              <w:br/>
            </w:r>
            <w:r>
              <w:rPr>
                <w:rStyle w:val="fontstyle01"/>
                <w:color w:val="000080"/>
                <w:lang w:val="ru-RU"/>
              </w:rPr>
              <w:t>28.08.2025г. № ВЖ-1622/07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BBF3" w14:textId="4FCB40B5" w:rsidR="00421972" w:rsidRPr="00421972" w:rsidRDefault="00421972" w:rsidP="00421972">
            <w:pPr>
              <w:rPr>
                <w:lang w:val="ru-RU"/>
              </w:rPr>
            </w:pPr>
            <w:r w:rsidRPr="00421972">
              <w:rPr>
                <w:rStyle w:val="fontstyle01"/>
                <w:lang w:val="ru-RU"/>
              </w:rPr>
              <w:t xml:space="preserve">Руководителям </w:t>
            </w:r>
          </w:p>
        </w:tc>
      </w:tr>
    </w:tbl>
    <w:p w14:paraId="053E8E91" w14:textId="77777777" w:rsidR="00421972" w:rsidRDefault="00421972" w:rsidP="00421972">
      <w:pPr>
        <w:jc w:val="both"/>
        <w:rPr>
          <w:rStyle w:val="fontstyle01"/>
          <w:lang w:val="ru-RU"/>
        </w:rPr>
      </w:pPr>
    </w:p>
    <w:p w14:paraId="5A554DD1" w14:textId="4B473163" w:rsidR="00421972" w:rsidRDefault="00421972" w:rsidP="00421972">
      <w:pPr>
        <w:jc w:val="both"/>
        <w:rPr>
          <w:rStyle w:val="fontstyle01"/>
          <w:lang w:val="ru-RU"/>
        </w:rPr>
      </w:pPr>
      <w:r w:rsidRPr="00421972">
        <w:rPr>
          <w:rStyle w:val="fontstyle01"/>
          <w:lang w:val="ru-RU"/>
        </w:rPr>
        <w:t>О направлении дополнительных разъяснений</w:t>
      </w:r>
    </w:p>
    <w:p w14:paraId="173B150D" w14:textId="77777777" w:rsidR="00421972" w:rsidRDefault="00421972" w:rsidP="00421972">
      <w:pPr>
        <w:ind w:firstLine="567"/>
        <w:jc w:val="both"/>
        <w:rPr>
          <w:rStyle w:val="fontstyle01"/>
          <w:lang w:val="ru-RU"/>
        </w:rPr>
      </w:pPr>
      <w:r w:rsidRPr="00421972">
        <w:rPr>
          <w:color w:val="000000"/>
          <w:sz w:val="28"/>
          <w:szCs w:val="28"/>
          <w:lang w:val="ru-RU"/>
        </w:rPr>
        <w:br/>
      </w:r>
      <w:r>
        <w:rPr>
          <w:rStyle w:val="fontstyle01"/>
          <w:lang w:val="ru-RU"/>
        </w:rPr>
        <w:t xml:space="preserve">        </w:t>
      </w:r>
      <w:r w:rsidRPr="00421972">
        <w:rPr>
          <w:rStyle w:val="fontstyle01"/>
          <w:lang w:val="ru-RU"/>
        </w:rPr>
        <w:t>В дополнение к ранее направленному письму от 30 мая 2025 г. № АБ-2032/07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Минпросвещения России направляет дополнительные разъяснения по вопросу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определения приоритетного использования документов, устанавливающих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 xml:space="preserve">квалификационные требования к </w:t>
      </w:r>
      <w:proofErr w:type="spellStart"/>
      <w:r w:rsidRPr="00421972">
        <w:rPr>
          <w:rStyle w:val="fontstyle01"/>
          <w:lang w:val="ru-RU"/>
        </w:rPr>
        <w:t>тьюторам</w:t>
      </w:r>
      <w:proofErr w:type="spellEnd"/>
      <w:r w:rsidRPr="00421972">
        <w:rPr>
          <w:rStyle w:val="fontstyle01"/>
          <w:lang w:val="ru-RU"/>
        </w:rPr>
        <w:t xml:space="preserve"> в образовательных организациях,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которыми должны руководствоваться работодатели, разработанные совместно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с Минтрудом России.</w:t>
      </w:r>
    </w:p>
    <w:p w14:paraId="430CDA36" w14:textId="77777777" w:rsidR="00421972" w:rsidRDefault="00421972" w:rsidP="00421972">
      <w:pPr>
        <w:ind w:firstLine="567"/>
        <w:jc w:val="both"/>
        <w:rPr>
          <w:rStyle w:val="fontstyle01"/>
          <w:lang w:val="ru-RU"/>
        </w:rPr>
      </w:pPr>
      <w:r w:rsidRPr="00421972">
        <w:rPr>
          <w:rStyle w:val="fontstyle01"/>
          <w:lang w:val="ru-RU"/>
        </w:rPr>
        <w:t>С учетом Постановления Правительства Российской Федерации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от 27 июня 2016 г. № 584 «Об особенностях применения профессиональных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стандартов в части требований, обязательных для применения государственными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внебюджетными фондами Российской Федерации, государственными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или муниципальными учреждениями, государственными или муниципальными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унитарными предприятиями, а также государственными корпорациями,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государственными компаниями и хозяйственными обществами, более пятидесяти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процентов акций (долей) в уставном капитале которых находится в государственной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собственности или муниципальной собственности» в целях обеспечения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качественного образования для детей с ограниченными возможностями здоровья,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 xml:space="preserve">с инвалидностью в части организации </w:t>
      </w:r>
      <w:proofErr w:type="spellStart"/>
      <w:r w:rsidRPr="00421972">
        <w:rPr>
          <w:rStyle w:val="fontstyle01"/>
          <w:lang w:val="ru-RU"/>
        </w:rPr>
        <w:t>тьюторского</w:t>
      </w:r>
      <w:proofErr w:type="spellEnd"/>
      <w:r w:rsidRPr="00421972">
        <w:rPr>
          <w:rStyle w:val="fontstyle01"/>
          <w:lang w:val="ru-RU"/>
        </w:rPr>
        <w:t xml:space="preserve"> сопровождения,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 xml:space="preserve">а также расширения круга потенциальных кандидатов на должность </w:t>
      </w:r>
      <w:proofErr w:type="spellStart"/>
      <w:r w:rsidRPr="00421972">
        <w:rPr>
          <w:rStyle w:val="fontstyle01"/>
          <w:lang w:val="ru-RU"/>
        </w:rPr>
        <w:t>тьютора</w:t>
      </w:r>
      <w:proofErr w:type="spellEnd"/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u w:val="single"/>
          <w:lang w:val="ru-RU"/>
        </w:rPr>
        <w:t>работодателям при приеме на работу тьюторов в образовательные организации</w:t>
      </w:r>
      <w:r w:rsidRPr="00421972">
        <w:rPr>
          <w:color w:val="000000"/>
          <w:sz w:val="28"/>
          <w:szCs w:val="28"/>
          <w:u w:val="single"/>
          <w:lang w:val="ru-RU"/>
        </w:rPr>
        <w:br/>
      </w:r>
      <w:r w:rsidRPr="00421972">
        <w:rPr>
          <w:rStyle w:val="fontstyle01"/>
          <w:u w:val="single"/>
          <w:lang w:val="ru-RU"/>
        </w:rPr>
        <w:t>целесообразно руководствоваться профессиональным стандартом «Специалист</w:t>
      </w:r>
      <w:r w:rsidRPr="00421972">
        <w:rPr>
          <w:color w:val="000000"/>
          <w:sz w:val="28"/>
          <w:szCs w:val="28"/>
          <w:u w:val="single"/>
          <w:lang w:val="ru-RU"/>
        </w:rPr>
        <w:br/>
      </w:r>
      <w:r w:rsidRPr="00421972">
        <w:rPr>
          <w:rStyle w:val="fontstyle01"/>
          <w:u w:val="single"/>
          <w:lang w:val="ru-RU"/>
        </w:rPr>
        <w:t>в области воспитания» (утвержден приказом Минтруда России от 30 января 2023 г.</w:t>
      </w:r>
      <w:r w:rsidRPr="00421972">
        <w:rPr>
          <w:u w:val="single"/>
          <w:lang w:val="ru-RU"/>
        </w:rPr>
        <w:br/>
      </w:r>
      <w:r w:rsidRPr="00421972">
        <w:rPr>
          <w:rStyle w:val="fontstyle01"/>
          <w:u w:val="single"/>
          <w:lang w:val="ru-RU"/>
        </w:rPr>
        <w:t>№ 53н) в качестве приоритетного документа, устанавливающего квалификационные</w:t>
      </w:r>
      <w:r w:rsidRPr="00421972">
        <w:rPr>
          <w:color w:val="000000"/>
          <w:sz w:val="28"/>
          <w:szCs w:val="28"/>
          <w:u w:val="single"/>
          <w:lang w:val="ru-RU"/>
        </w:rPr>
        <w:br/>
      </w:r>
      <w:r w:rsidRPr="00421972">
        <w:rPr>
          <w:rStyle w:val="fontstyle01"/>
          <w:u w:val="single"/>
          <w:lang w:val="ru-RU"/>
        </w:rPr>
        <w:t xml:space="preserve">требования к </w:t>
      </w:r>
      <w:proofErr w:type="spellStart"/>
      <w:r w:rsidRPr="00421972">
        <w:rPr>
          <w:rStyle w:val="fontstyle01"/>
          <w:u w:val="single"/>
          <w:lang w:val="ru-RU"/>
        </w:rPr>
        <w:t>тьюторам</w:t>
      </w:r>
      <w:proofErr w:type="spellEnd"/>
      <w:r w:rsidRPr="00421972">
        <w:rPr>
          <w:rStyle w:val="fontstyle01"/>
          <w:u w:val="single"/>
          <w:lang w:val="ru-RU"/>
        </w:rPr>
        <w:t xml:space="preserve"> в образовательных организациях.</w:t>
      </w:r>
    </w:p>
    <w:p w14:paraId="479670FC" w14:textId="77777777" w:rsidR="00421972" w:rsidRDefault="00421972" w:rsidP="00421972">
      <w:pPr>
        <w:ind w:firstLine="567"/>
        <w:jc w:val="both"/>
        <w:rPr>
          <w:rStyle w:val="fontstyle01"/>
          <w:lang w:val="ru-RU"/>
        </w:rPr>
      </w:pPr>
      <w:r w:rsidRPr="00421972">
        <w:rPr>
          <w:rStyle w:val="fontstyle01"/>
          <w:lang w:val="ru-RU"/>
        </w:rPr>
        <w:t>Так указанный профессиональный стандарт предъявляет следующие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 xml:space="preserve">требования к образованию </w:t>
      </w:r>
      <w:proofErr w:type="spellStart"/>
      <w:r w:rsidRPr="00421972">
        <w:rPr>
          <w:rStyle w:val="fontstyle01"/>
          <w:lang w:val="ru-RU"/>
        </w:rPr>
        <w:t>тьютора</w:t>
      </w:r>
      <w:proofErr w:type="spellEnd"/>
      <w:r w:rsidRPr="00421972">
        <w:rPr>
          <w:rStyle w:val="fontstyle01"/>
          <w:lang w:val="ru-RU"/>
        </w:rPr>
        <w:t>: высшее образование или среднее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профессиональное образование в рамках укрупненных групп направлений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lastRenderedPageBreak/>
        <w:t>подготовки высшего образования и специальностей среднего профессионального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образования «Образование и педагогические науки» или высшее образование или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среднее профессиональное образование и дополнительное профессиональное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образование по направлению профессиональной деятельности в организации,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осуществляющей образовательную деятельность, в том числе с получением его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после трудоустройства.</w:t>
      </w:r>
    </w:p>
    <w:p w14:paraId="363B6EE0" w14:textId="77777777" w:rsidR="00421972" w:rsidRDefault="00421972" w:rsidP="00421972">
      <w:pPr>
        <w:ind w:firstLine="567"/>
        <w:jc w:val="both"/>
        <w:rPr>
          <w:rStyle w:val="fontstyle01"/>
          <w:lang w:val="ru-RU"/>
        </w:rPr>
      </w:pPr>
      <w:r w:rsidRPr="00421972">
        <w:rPr>
          <w:rStyle w:val="fontstyle01"/>
          <w:lang w:val="ru-RU"/>
        </w:rPr>
        <w:t>Требования к опыту практической работы не предъявляются.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Во исполнение норм законодательства Российской Федерации в сфере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образования, в целях кадрового обеспечения образовательного процесса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обучающихся с ограниченными возможностями здоровья, с инвалидностью в том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числе обеспечения выполнения рекомендаций психолого-медико-педагогической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комиссии в части проведения коррекционно-развивающих занятий, дополнительно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разъясняем следующее.</w:t>
      </w:r>
    </w:p>
    <w:p w14:paraId="1EBFEABC" w14:textId="77777777" w:rsidR="00421972" w:rsidRDefault="00421972" w:rsidP="00421972">
      <w:pPr>
        <w:ind w:firstLine="567"/>
        <w:jc w:val="both"/>
        <w:rPr>
          <w:rStyle w:val="fontstyle01"/>
          <w:lang w:val="ru-RU"/>
        </w:rPr>
      </w:pPr>
      <w:r w:rsidRPr="00421972">
        <w:rPr>
          <w:rStyle w:val="fontstyle01"/>
          <w:lang w:val="ru-RU"/>
        </w:rPr>
        <w:t>В соответствии с частью 3 статьи 46 Федерального закона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от 29 декабря 2012 г. № 273-ФЗ «Об образовании в Российской Федерации» (далее –</w:t>
      </w:r>
      <w:r>
        <w:rPr>
          <w:rStyle w:val="fontstyle01"/>
          <w:lang w:val="ru-RU"/>
        </w:rPr>
        <w:t xml:space="preserve"> </w:t>
      </w:r>
      <w:r w:rsidRPr="00421972">
        <w:rPr>
          <w:rStyle w:val="fontstyle01"/>
          <w:lang w:val="ru-RU"/>
        </w:rPr>
        <w:t>Федеральный закон № 273-ФЗ) лица, обучающиеся по образовательным программам</w:t>
      </w:r>
      <w:r>
        <w:rPr>
          <w:rStyle w:val="fontstyle01"/>
          <w:lang w:val="ru-RU"/>
        </w:rPr>
        <w:t xml:space="preserve"> </w:t>
      </w:r>
      <w:r w:rsidRPr="00421972">
        <w:rPr>
          <w:rStyle w:val="fontstyle01"/>
          <w:lang w:val="ru-RU"/>
        </w:rPr>
        <w:t>высшего образования по специальностям и направлениям подготовки «Образование</w:t>
      </w:r>
      <w:r>
        <w:rPr>
          <w:rStyle w:val="fontstyle01"/>
          <w:lang w:val="ru-RU"/>
        </w:rPr>
        <w:t xml:space="preserve"> </w:t>
      </w:r>
      <w:r w:rsidRPr="00421972">
        <w:rPr>
          <w:rStyle w:val="fontstyle01"/>
          <w:lang w:val="ru-RU"/>
        </w:rPr>
        <w:t>и педагогические науки» и успешно прошедшие промежуточную аттестацию</w:t>
      </w:r>
      <w:r>
        <w:rPr>
          <w:rStyle w:val="fontstyle01"/>
          <w:lang w:val="ru-RU"/>
        </w:rPr>
        <w:t xml:space="preserve"> </w:t>
      </w:r>
      <w:r w:rsidRPr="00421972">
        <w:rPr>
          <w:rStyle w:val="fontstyle01"/>
          <w:lang w:val="ru-RU"/>
        </w:rPr>
        <w:t>не менее чем за три года обучения, допускаются к занятию педагогической</w:t>
      </w:r>
      <w:r>
        <w:rPr>
          <w:rStyle w:val="fontstyle01"/>
          <w:lang w:val="ru-RU"/>
        </w:rPr>
        <w:t xml:space="preserve"> </w:t>
      </w:r>
      <w:r w:rsidRPr="00421972">
        <w:rPr>
          <w:rStyle w:val="fontstyle01"/>
          <w:lang w:val="ru-RU"/>
        </w:rPr>
        <w:t>деятельностью по основным общеобразовательным программам, а также</w:t>
      </w:r>
      <w:r>
        <w:rPr>
          <w:rStyle w:val="fontstyle01"/>
          <w:lang w:val="ru-RU"/>
        </w:rPr>
        <w:t xml:space="preserve"> </w:t>
      </w:r>
      <w:r w:rsidRPr="00421972">
        <w:rPr>
          <w:rStyle w:val="fontstyle01"/>
          <w:lang w:val="ru-RU"/>
        </w:rPr>
        <w:t>по учебным предметам, курсам, дисциплинам (модулям) основного общего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образования и (или) среднего общего образования, предусмотренным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образовательными программами среднего профессионального образования.</w:t>
      </w:r>
    </w:p>
    <w:p w14:paraId="2B3C6DBE" w14:textId="77777777" w:rsidR="00421972" w:rsidRDefault="00421972" w:rsidP="00421972">
      <w:pPr>
        <w:ind w:firstLine="567"/>
        <w:jc w:val="both"/>
        <w:rPr>
          <w:rStyle w:val="fontstyle01"/>
          <w:lang w:val="ru-RU"/>
        </w:rPr>
      </w:pPr>
      <w:r w:rsidRPr="00421972">
        <w:rPr>
          <w:rStyle w:val="fontstyle01"/>
          <w:lang w:val="ru-RU"/>
        </w:rPr>
        <w:t>Также лица, обучающиеся по образовательным программам высшего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образования по иным специальностям и направлениям подготовки и успешно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прошедшие не менее чем за три года обучения промежуточную аттестацию,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в том числе по учебным предметам, дисциплинам (модулям) в области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педагогической деятельности, допускаются к занятию педагогической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деятельностью по соответствующим специальности или направлению подготовки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высшего образования обучающегося учебным предметам начального общего,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основного общего и среднего общего образования, учебным предметам, курсам,</w:t>
      </w:r>
      <w:r w:rsidRPr="00421972">
        <w:rPr>
          <w:lang w:val="ru-RU"/>
        </w:rPr>
        <w:br/>
      </w:r>
      <w:r w:rsidRPr="00421972">
        <w:rPr>
          <w:rStyle w:val="fontstyle01"/>
          <w:lang w:val="ru-RU"/>
        </w:rPr>
        <w:t>дисциплинам (модулям) основного общего образования и (или) среднего общего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образования, предусмотренным образовательными программами среднего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профессионального образования.</w:t>
      </w:r>
    </w:p>
    <w:p w14:paraId="68F8C5D3" w14:textId="77777777" w:rsidR="00421972" w:rsidRDefault="00421972" w:rsidP="00421972">
      <w:pPr>
        <w:ind w:firstLine="567"/>
        <w:jc w:val="both"/>
        <w:rPr>
          <w:rStyle w:val="fontstyle01"/>
          <w:lang w:val="ru-RU"/>
        </w:rPr>
      </w:pPr>
      <w:r w:rsidRPr="00421972">
        <w:rPr>
          <w:rStyle w:val="fontstyle01"/>
          <w:lang w:val="ru-RU"/>
        </w:rPr>
        <w:t>Соответствие образовательной программы высшего образования учебным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предметам, курсам, дисциплинам (модулям) основного общего, среднего общего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образования, а также учебным предметам начального общего образования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определяется работодателем.</w:t>
      </w:r>
    </w:p>
    <w:p w14:paraId="704140DA" w14:textId="77777777" w:rsidR="00421972" w:rsidRDefault="00421972" w:rsidP="00421972">
      <w:pPr>
        <w:ind w:firstLine="567"/>
        <w:jc w:val="both"/>
        <w:rPr>
          <w:rStyle w:val="fontstyle01"/>
          <w:lang w:val="ru-RU"/>
        </w:rPr>
      </w:pPr>
      <w:r w:rsidRPr="00421972">
        <w:rPr>
          <w:rStyle w:val="fontstyle01"/>
          <w:lang w:val="ru-RU"/>
        </w:rPr>
        <w:lastRenderedPageBreak/>
        <w:t>В соответствии с частью 3.1. статьи 46 Федерального закона № 273-ФЗ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совершеннолетние лица, обучающиеся по образовательным программам среднего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профессионального образования по специальностям, входящим в укрупненную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группу специальностей «Образование и педагогические науки», и успешно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прошедшие промежуточные аттестации, в последний год обучения допускаются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к занятию педагогической деятельностью по образовательным программам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дошкольного образования и начального общего образования.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Таким образом, работодателям целесообразно предусмотреть возможность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допуска указанных в частях 3, 3.1 статьи 46 Федерального закона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№ 273-ФЗ студентов к проведению коррекционно-развивающей работы в рамках</w:t>
      </w:r>
      <w:r w:rsidRPr="00421972">
        <w:rPr>
          <w:color w:val="000000"/>
          <w:sz w:val="28"/>
          <w:szCs w:val="28"/>
          <w:lang w:val="ru-RU"/>
        </w:rPr>
        <w:br/>
      </w:r>
      <w:r w:rsidRPr="00421972">
        <w:rPr>
          <w:rStyle w:val="fontstyle01"/>
          <w:lang w:val="ru-RU"/>
        </w:rPr>
        <w:t>реализации адаптированных образовательных программ.</w:t>
      </w:r>
    </w:p>
    <w:p w14:paraId="6B38A7E7" w14:textId="77777777" w:rsidR="00421972" w:rsidRDefault="00421972" w:rsidP="00421972">
      <w:pPr>
        <w:ind w:firstLine="567"/>
        <w:jc w:val="both"/>
        <w:rPr>
          <w:rStyle w:val="fontstyle01"/>
          <w:lang w:val="ru-RU"/>
        </w:rPr>
      </w:pPr>
      <w:r w:rsidRPr="00421972">
        <w:rPr>
          <w:rStyle w:val="fontstyle01"/>
          <w:lang w:val="ru-RU"/>
        </w:rPr>
        <w:t>Просим довести до сведения всех заинтересованных лиц.</w:t>
      </w:r>
      <w:r w:rsidRPr="00421972">
        <w:rPr>
          <w:rStyle w:val="fontstyle01"/>
          <w:lang w:val="ru-RU"/>
        </w:rPr>
        <w:t xml:space="preserve"> </w:t>
      </w:r>
    </w:p>
    <w:p w14:paraId="27110D99" w14:textId="77777777" w:rsidR="00421972" w:rsidRDefault="00421972" w:rsidP="00421972">
      <w:pPr>
        <w:ind w:firstLine="567"/>
        <w:jc w:val="both"/>
        <w:rPr>
          <w:rStyle w:val="fontstyle01"/>
          <w:lang w:val="ru-RU"/>
        </w:rPr>
      </w:pPr>
    </w:p>
    <w:p w14:paraId="716D2EB3" w14:textId="403FB258" w:rsidR="00421972" w:rsidRPr="00421972" w:rsidRDefault="00421972" w:rsidP="00421972">
      <w:pPr>
        <w:ind w:firstLine="567"/>
        <w:jc w:val="both"/>
        <w:rPr>
          <w:rStyle w:val="fontstyle01"/>
          <w:lang w:val="ru-RU"/>
        </w:rPr>
      </w:pPr>
      <w:r>
        <w:rPr>
          <w:rStyle w:val="fontstyle01"/>
          <w:lang w:val="ru-RU"/>
        </w:rPr>
        <w:t xml:space="preserve">                                                                                                     </w:t>
      </w:r>
      <w:r w:rsidRPr="00421972">
        <w:rPr>
          <w:rStyle w:val="fontstyle01"/>
          <w:lang w:val="ru-RU"/>
        </w:rPr>
        <w:t xml:space="preserve">В.Б. </w:t>
      </w:r>
      <w:proofErr w:type="spellStart"/>
      <w:r w:rsidRPr="00421972">
        <w:rPr>
          <w:rStyle w:val="fontstyle01"/>
          <w:lang w:val="ru-RU"/>
        </w:rPr>
        <w:t>Желонкин</w:t>
      </w:r>
      <w:proofErr w:type="spellEnd"/>
    </w:p>
    <w:p w14:paraId="2EBF8ACF" w14:textId="77777777" w:rsidR="00421972" w:rsidRPr="00421972" w:rsidRDefault="00421972" w:rsidP="00421972">
      <w:pPr>
        <w:ind w:firstLine="567"/>
        <w:jc w:val="both"/>
        <w:rPr>
          <w:lang w:val="ru-RU"/>
        </w:rPr>
      </w:pPr>
    </w:p>
    <w:p w14:paraId="1B26A96B" w14:textId="77777777" w:rsidR="00421972" w:rsidRPr="00421972" w:rsidRDefault="00421972" w:rsidP="00421972">
      <w:pPr>
        <w:widowControl w:val="0"/>
        <w:shd w:val="clear" w:color="auto" w:fill="FFFFFF"/>
        <w:spacing w:line="256" w:lineRule="auto"/>
        <w:ind w:right="125" w:firstLine="567"/>
        <w:jc w:val="both"/>
        <w:rPr>
          <w:rStyle w:val="fontstyle01"/>
          <w:sz w:val="20"/>
          <w:szCs w:val="20"/>
          <w:lang w:val="ru-RU"/>
        </w:rPr>
      </w:pPr>
    </w:p>
    <w:p w14:paraId="2B6FA68F" w14:textId="77777777" w:rsidR="00421972" w:rsidRPr="00421972" w:rsidRDefault="00421972" w:rsidP="00421972">
      <w:pPr>
        <w:widowControl w:val="0"/>
        <w:shd w:val="clear" w:color="auto" w:fill="FFFFFF"/>
        <w:spacing w:line="256" w:lineRule="auto"/>
        <w:ind w:right="125" w:firstLine="567"/>
        <w:jc w:val="both"/>
        <w:rPr>
          <w:rStyle w:val="fontstyle01"/>
          <w:sz w:val="20"/>
          <w:szCs w:val="20"/>
          <w:lang w:val="ru-RU"/>
        </w:rPr>
      </w:pPr>
    </w:p>
    <w:p w14:paraId="0F7D7865" w14:textId="353E2073" w:rsidR="00421972" w:rsidRPr="00421972" w:rsidRDefault="00421972" w:rsidP="00421972">
      <w:pPr>
        <w:widowControl w:val="0"/>
        <w:shd w:val="clear" w:color="auto" w:fill="FFFFFF"/>
        <w:spacing w:line="256" w:lineRule="auto"/>
        <w:ind w:right="125" w:firstLine="567"/>
        <w:jc w:val="both"/>
        <w:rPr>
          <w:rStyle w:val="fontstyle01"/>
          <w:sz w:val="20"/>
          <w:szCs w:val="20"/>
          <w:lang w:val="ru-RU"/>
        </w:rPr>
      </w:pPr>
      <w:proofErr w:type="spellStart"/>
      <w:r w:rsidRPr="00421972">
        <w:rPr>
          <w:rStyle w:val="fontstyle01"/>
          <w:sz w:val="20"/>
          <w:szCs w:val="20"/>
          <w:lang w:val="ru-RU"/>
        </w:rPr>
        <w:t>Паросова</w:t>
      </w:r>
      <w:proofErr w:type="spellEnd"/>
      <w:r w:rsidRPr="00421972">
        <w:rPr>
          <w:rStyle w:val="fontstyle01"/>
          <w:sz w:val="20"/>
          <w:szCs w:val="20"/>
          <w:lang w:val="ru-RU"/>
        </w:rPr>
        <w:t xml:space="preserve"> Л.В.</w:t>
      </w:r>
    </w:p>
    <w:p w14:paraId="66E3413B" w14:textId="5B807C41" w:rsidR="00B17D9D" w:rsidRDefault="00421972" w:rsidP="00421972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421972">
        <w:rPr>
          <w:rStyle w:val="fontstyle01"/>
          <w:sz w:val="20"/>
          <w:szCs w:val="20"/>
          <w:lang w:val="ru-RU"/>
        </w:rPr>
        <w:t>(495) 587-01-10, доб. 3038</w:t>
      </w:r>
    </w:p>
    <w:sectPr w:rsidR="00B17D9D" w:rsidSect="000139BD">
      <w:pgSz w:w="12240" w:h="15840"/>
      <w:pgMar w:top="851" w:right="758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139BD"/>
    <w:rsid w:val="003A7706"/>
    <w:rsid w:val="00421972"/>
    <w:rsid w:val="00467D2D"/>
    <w:rsid w:val="007050C8"/>
    <w:rsid w:val="007B357E"/>
    <w:rsid w:val="00864C88"/>
    <w:rsid w:val="00997A3D"/>
    <w:rsid w:val="00AD11DA"/>
    <w:rsid w:val="00B17D9D"/>
    <w:rsid w:val="00B55834"/>
    <w:rsid w:val="00BF0E49"/>
    <w:rsid w:val="00D13B54"/>
    <w:rsid w:val="00EF730F"/>
    <w:rsid w:val="00F9096C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character" w:customStyle="1" w:styleId="fontstyle21">
    <w:name w:val="fontstyle21"/>
    <w:basedOn w:val="a0"/>
    <w:rsid w:val="00F9096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a7">
    <w:name w:val="Table Grid"/>
    <w:basedOn w:val="a1"/>
    <w:uiPriority w:val="39"/>
    <w:rsid w:val="00F9096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F9096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EF63-3769-4624-B04C-FB8FBCDDC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2025-09-09T14:18:00Z</dcterms:created>
  <dcterms:modified xsi:type="dcterms:W3CDTF">2025-09-09T14:18:00Z</dcterms:modified>
</cp:coreProperties>
</file>